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4C22" w14:textId="50588D0F" w:rsidR="00B63243" w:rsidRPr="00D737F4" w:rsidRDefault="00D737F4" w:rsidP="00D737F4">
      <w:pPr>
        <w:spacing w:line="360" w:lineRule="auto"/>
        <w:jc w:val="center"/>
        <w:rPr>
          <w:rFonts w:ascii="宋体" w:eastAsia="宋体" w:hAnsi="宋体"/>
          <w:b/>
          <w:bCs/>
          <w:sz w:val="40"/>
        </w:rPr>
      </w:pPr>
      <w:r w:rsidRPr="00D737F4">
        <w:rPr>
          <w:rFonts w:ascii="宋体" w:eastAsia="宋体" w:hAnsi="宋体" w:hint="eastAsia"/>
          <w:b/>
          <w:bCs/>
          <w:sz w:val="40"/>
        </w:rPr>
        <w:t>竞争性磋商公告</w:t>
      </w:r>
    </w:p>
    <w:p w14:paraId="0D8786F7" w14:textId="77777777" w:rsidR="00D737F4" w:rsidRPr="00D737F4" w:rsidRDefault="00D737F4" w:rsidP="00D737F4">
      <w:pPr>
        <w:shd w:val="clear" w:color="auto" w:fill="FFFFFF"/>
        <w:spacing w:line="360" w:lineRule="auto"/>
        <w:ind w:firstLine="482"/>
        <w:textAlignment w:val="baseline"/>
        <w:outlineLvl w:val="2"/>
        <w:rPr>
          <w:rFonts w:ascii="宋体" w:eastAsia="宋体" w:hAnsi="宋体" w:hint="eastAsia"/>
          <w:b/>
          <w:bCs/>
          <w:color w:val="383838"/>
          <w:sz w:val="24"/>
          <w:szCs w:val="24"/>
        </w:rPr>
      </w:pPr>
      <w:bookmarkStart w:id="0" w:name="_Hlk220403288"/>
      <w:bookmarkStart w:id="1" w:name="_Hlk220403314"/>
      <w:r w:rsidRPr="00D737F4">
        <w:rPr>
          <w:rFonts w:ascii="宋体" w:eastAsia="宋体" w:hAnsi="宋体" w:hint="eastAsia"/>
          <w:b/>
          <w:bCs/>
          <w:color w:val="383838"/>
          <w:sz w:val="24"/>
          <w:szCs w:val="24"/>
        </w:rPr>
        <w:t>项目概况：</w:t>
      </w:r>
    </w:p>
    <w:p w14:paraId="23516535" w14:textId="77777777" w:rsidR="00D737F4" w:rsidRPr="00D737F4" w:rsidRDefault="00D737F4" w:rsidP="00D737F4">
      <w:pPr>
        <w:shd w:val="clear" w:color="auto" w:fill="FFFFFF"/>
        <w:spacing w:line="360" w:lineRule="auto"/>
        <w:ind w:firstLineChars="200" w:firstLine="480"/>
        <w:textAlignment w:val="baseline"/>
        <w:rPr>
          <w:rFonts w:ascii="宋体" w:eastAsia="宋体" w:hAnsi="宋体" w:hint="eastAsia"/>
          <w:color w:val="383838"/>
          <w:sz w:val="24"/>
          <w:szCs w:val="24"/>
        </w:rPr>
      </w:pPr>
      <w:bookmarkStart w:id="2" w:name="_Hlk220403273"/>
      <w:bookmarkEnd w:id="0"/>
      <w:r w:rsidRPr="00D737F4">
        <w:rPr>
          <w:rFonts w:ascii="宋体" w:eastAsia="宋体" w:hAnsi="宋体" w:hint="eastAsia"/>
          <w:color w:val="383838"/>
          <w:sz w:val="24"/>
          <w:szCs w:val="24"/>
        </w:rPr>
        <w:t>中山街道美好生活掌中宝的潜在投标人应在</w:t>
      </w:r>
      <w:r w:rsidRPr="00D737F4">
        <w:rPr>
          <w:rFonts w:ascii="宋体" w:eastAsia="宋体" w:hAnsi="宋体" w:hint="eastAsia"/>
          <w:sz w:val="24"/>
          <w:szCs w:val="24"/>
        </w:rPr>
        <w:t>上海市松江区茸平路168号307室</w:t>
      </w:r>
      <w:r w:rsidRPr="00D737F4">
        <w:rPr>
          <w:rFonts w:ascii="宋体" w:eastAsia="宋体" w:hAnsi="宋体" w:hint="eastAsia"/>
          <w:color w:val="383838"/>
          <w:sz w:val="24"/>
          <w:szCs w:val="24"/>
        </w:rPr>
        <w:t>获取招标文件，并于2026年04月14日13点30分（北京时间）前递交投标文件。</w:t>
      </w:r>
      <w:bookmarkEnd w:id="2"/>
    </w:p>
    <w:p w14:paraId="04A473EE" w14:textId="77777777" w:rsidR="00D737F4" w:rsidRPr="00D737F4" w:rsidRDefault="00D737F4" w:rsidP="00D737F4">
      <w:pPr>
        <w:shd w:val="clear" w:color="auto" w:fill="FFFFFF"/>
        <w:spacing w:line="360" w:lineRule="auto"/>
        <w:ind w:firstLine="482"/>
        <w:textAlignment w:val="baseline"/>
        <w:rPr>
          <w:rFonts w:ascii="宋体" w:eastAsia="宋体" w:hAnsi="宋体" w:hint="eastAsia"/>
          <w:color w:val="383838"/>
          <w:sz w:val="24"/>
          <w:szCs w:val="24"/>
        </w:rPr>
      </w:pPr>
      <w:r w:rsidRPr="00D737F4">
        <w:rPr>
          <w:rFonts w:ascii="宋体" w:eastAsia="宋体" w:hAnsi="宋体" w:hint="eastAsia"/>
          <w:b/>
          <w:bCs/>
          <w:color w:val="383838"/>
          <w:sz w:val="24"/>
          <w:szCs w:val="24"/>
        </w:rPr>
        <w:t>一、项目基本情况</w:t>
      </w:r>
    </w:p>
    <w:p w14:paraId="3400247D"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项目名称：中山街道美好生活掌中宝</w:t>
      </w:r>
    </w:p>
    <w:p w14:paraId="04849DA4"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预算金额：45.4万元（人民币）</w:t>
      </w:r>
    </w:p>
    <w:p w14:paraId="6EA041F7"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最高限价：45.4万元（人民币）</w:t>
      </w:r>
    </w:p>
    <w:p w14:paraId="150F9313"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采购需求：“美好生活掌中宝”开发应用旨在构建“15 分钟社区生活圈”智能化应用场景，</w:t>
      </w:r>
      <w:proofErr w:type="gramStart"/>
      <w:r w:rsidRPr="00D737F4">
        <w:rPr>
          <w:rFonts w:ascii="宋体" w:eastAsia="宋体" w:hAnsi="宋体" w:hint="eastAsia"/>
          <w:sz w:val="24"/>
          <w:szCs w:val="24"/>
        </w:rPr>
        <w:t>实现线</w:t>
      </w:r>
      <w:proofErr w:type="gramEnd"/>
      <w:r w:rsidRPr="00D737F4">
        <w:rPr>
          <w:rFonts w:ascii="宋体" w:eastAsia="宋体" w:hAnsi="宋体" w:hint="eastAsia"/>
          <w:sz w:val="24"/>
          <w:szCs w:val="24"/>
        </w:rPr>
        <w:t>上线下融合，以推动社区居民共创共建，提升社区服务的可及性、便利度、精准度，探索智慧治理新模式。掌中宝依托“随申办市民云”进行手机端应用建设，入口部署在街道/镇旗舰店页面，按要求完成应用场景建设。具体采购范围及所应达到的具体要求以竞争性磋商文件相应规定为准。</w:t>
      </w:r>
    </w:p>
    <w:p w14:paraId="1189FA93"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合同履行期限：自合同签订后一年</w:t>
      </w:r>
    </w:p>
    <w:p w14:paraId="755E957E"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本项目（不接受）联合体投标。</w:t>
      </w:r>
    </w:p>
    <w:p w14:paraId="4899F68A" w14:textId="77777777" w:rsidR="00D737F4" w:rsidRPr="00D737F4" w:rsidRDefault="00D737F4" w:rsidP="00D737F4">
      <w:pPr>
        <w:spacing w:line="360" w:lineRule="auto"/>
        <w:ind w:firstLine="482"/>
        <w:rPr>
          <w:rFonts w:ascii="宋体" w:eastAsia="宋体" w:hAnsi="宋体" w:hint="eastAsia"/>
          <w:b/>
          <w:bCs/>
          <w:sz w:val="24"/>
          <w:szCs w:val="24"/>
        </w:rPr>
      </w:pPr>
      <w:r w:rsidRPr="00D737F4">
        <w:rPr>
          <w:rFonts w:ascii="宋体" w:eastAsia="宋体" w:hAnsi="宋体" w:hint="eastAsia"/>
          <w:b/>
          <w:bCs/>
          <w:sz w:val="24"/>
          <w:szCs w:val="24"/>
        </w:rPr>
        <w:t>二、申请人的资格要求：</w:t>
      </w:r>
    </w:p>
    <w:p w14:paraId="5593D809"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1.满足《中华人民共和国政府采购法》第二十二条规定；</w:t>
      </w:r>
    </w:p>
    <w:p w14:paraId="23D3AB2F"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2.落实政府采购政策需满足的资格要求：</w:t>
      </w:r>
    </w:p>
    <w:p w14:paraId="0A5B02B8"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本采购项目执行政府采购有关鼓励支持节能产品、环境认证产品以及支持中小企业、福利企业等的政策规定</w:t>
      </w:r>
    </w:p>
    <w:p w14:paraId="6083FBBF"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3.本项目的特定资格要求：</w:t>
      </w:r>
      <w:bookmarkStart w:id="3" w:name="_Hlk3293040"/>
    </w:p>
    <w:p w14:paraId="425DC35A"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①投标截止前近三年内未被列入“信用中国”网站(www.creditchina.gov.cn)失信惩戒名单、失信被执行人名单、重大税收违法案件当事人名单和中国政府采购网(www.ccgp.gov.cn)政府采购严重违法失信行为记录名单的供应商；</w:t>
      </w:r>
      <w:bookmarkEnd w:id="3"/>
    </w:p>
    <w:p w14:paraId="221C1BEE"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②本项目不接收联合体参与磋商；</w:t>
      </w:r>
    </w:p>
    <w:p w14:paraId="2B6830D6"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③本项目专门面向中小</w:t>
      </w:r>
      <w:proofErr w:type="gramStart"/>
      <w:r w:rsidRPr="00D737F4">
        <w:rPr>
          <w:rFonts w:ascii="宋体" w:eastAsia="宋体" w:hAnsi="宋体" w:hint="eastAsia"/>
          <w:sz w:val="24"/>
          <w:szCs w:val="24"/>
        </w:rPr>
        <w:t>微企业</w:t>
      </w:r>
      <w:proofErr w:type="gramEnd"/>
      <w:r w:rsidRPr="00D737F4">
        <w:rPr>
          <w:rFonts w:ascii="宋体" w:eastAsia="宋体" w:hAnsi="宋体" w:hint="eastAsia"/>
          <w:sz w:val="24"/>
          <w:szCs w:val="24"/>
        </w:rPr>
        <w:t>采购及各类事业单位、团体组织采购（事业单位、社会组织等非企业性质的供应商不享受中小企业扶持政策，但事业单位、社会组织等非企业主体提供全部由中小企业制造的货物参加货物采购项目的除外）；</w:t>
      </w:r>
    </w:p>
    <w:p w14:paraId="57263E22"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④ 法定代表人为同一人或者存在控股、管理关系的不同投标人不得同时参加同一包件或</w:t>
      </w:r>
      <w:r w:rsidRPr="00D737F4">
        <w:rPr>
          <w:rFonts w:ascii="宋体" w:eastAsia="宋体" w:hAnsi="宋体" w:hint="eastAsia"/>
          <w:sz w:val="24"/>
          <w:szCs w:val="24"/>
        </w:rPr>
        <w:lastRenderedPageBreak/>
        <w:t>者未划分包件的同一项目投标；具有独立法人资格的集团、总公司等与其全资子公司、控股子公司之间资质、资金、业绩经验等均不得共享（分支机构除外）。</w:t>
      </w:r>
    </w:p>
    <w:p w14:paraId="712A87A0" w14:textId="77777777" w:rsidR="00D737F4" w:rsidRPr="00D737F4" w:rsidRDefault="00D737F4" w:rsidP="00D737F4">
      <w:pPr>
        <w:shd w:val="clear" w:color="auto" w:fill="FFFFFF"/>
        <w:spacing w:line="360" w:lineRule="auto"/>
        <w:ind w:firstLine="482"/>
        <w:textAlignment w:val="baseline"/>
        <w:rPr>
          <w:rFonts w:ascii="宋体" w:eastAsia="宋体" w:hAnsi="宋体" w:hint="eastAsia"/>
          <w:color w:val="383838"/>
          <w:sz w:val="24"/>
          <w:szCs w:val="24"/>
        </w:rPr>
      </w:pPr>
      <w:r w:rsidRPr="00D737F4">
        <w:rPr>
          <w:rFonts w:ascii="宋体" w:eastAsia="宋体" w:hAnsi="宋体" w:hint="eastAsia"/>
          <w:b/>
          <w:bCs/>
          <w:color w:val="383838"/>
          <w:sz w:val="24"/>
          <w:szCs w:val="24"/>
        </w:rPr>
        <w:t>三、获取招标文件</w:t>
      </w:r>
    </w:p>
    <w:p w14:paraId="07A1E6D6"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时间：2026年04月02日至2026年04月09日，工作日每天上午9:00至11:30，下午13:30至16:30。（北京时间，法定节假日除外）携带如下材料进行现场验证及报名：</w:t>
      </w:r>
    </w:p>
    <w:p w14:paraId="69214DD2"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1、地点：松江区茸平路168号307室</w:t>
      </w:r>
    </w:p>
    <w:p w14:paraId="3DB36654"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2、需要提供资料（1套）：</w:t>
      </w:r>
    </w:p>
    <w:p w14:paraId="266973B7"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（1）营业执照（含有统一的社会信用代码）原件及复印件加盖公章；</w:t>
      </w:r>
    </w:p>
    <w:p w14:paraId="36890D18"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2）报名期间内投标人在“信用中国网”失信惩戒、失信被执行人、重大税收违法案件当事人查询截图、“中国政府采购网”查询页面网页截图并加盖公章（依法不纳入信用中国网和中国政府采购网查询系统的单位应当提供加盖单位公章的近三年内无被列入失信惩戒名单、失信被执行人名单、重大税收违法案件当事人名单和政府采购严重违法失信行为记录的承诺函）。（可选）</w:t>
      </w:r>
    </w:p>
    <w:p w14:paraId="42C834D9"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（3）报名期间内投标人在“国家企业信用信息公示系统（</w:t>
      </w:r>
      <w:hyperlink r:id="rId4" w:history="1">
        <w:r w:rsidRPr="00D737F4">
          <w:rPr>
            <w:rStyle w:val="ae"/>
            <w:rFonts w:ascii="宋体" w:eastAsia="宋体" w:hAnsi="宋体" w:hint="eastAsia"/>
            <w:sz w:val="24"/>
            <w:szCs w:val="24"/>
          </w:rPr>
          <w:t>www.gsxt.gov.cn</w:t>
        </w:r>
      </w:hyperlink>
      <w:r w:rsidRPr="00D737F4">
        <w:rPr>
          <w:rFonts w:ascii="宋体" w:eastAsia="宋体" w:hAnsi="宋体" w:hint="eastAsia"/>
          <w:sz w:val="24"/>
          <w:szCs w:val="24"/>
        </w:rPr>
        <w:t>）”通过“信息打印”生成的查询报告</w:t>
      </w:r>
      <w:proofErr w:type="gramStart"/>
      <w:r w:rsidRPr="00D737F4">
        <w:rPr>
          <w:rFonts w:ascii="宋体" w:eastAsia="宋体" w:hAnsi="宋体" w:hint="eastAsia"/>
          <w:sz w:val="24"/>
          <w:szCs w:val="24"/>
        </w:rPr>
        <w:t>打印件并加盖</w:t>
      </w:r>
      <w:proofErr w:type="gramEnd"/>
      <w:r w:rsidRPr="00D737F4">
        <w:rPr>
          <w:rFonts w:ascii="宋体" w:eastAsia="宋体" w:hAnsi="宋体" w:hint="eastAsia"/>
          <w:sz w:val="24"/>
          <w:szCs w:val="24"/>
        </w:rPr>
        <w:t>公章（至少包括：营业执照信息、股东及出资信息、主要人员信息、变更信息、股权变更信息、行政处罚信息、纳入严重违法失信企业名单（黑名单）信息、纳入经营异常名录信息等，未纳入国家企业信用信息公示系统的供应商请自行提供股东及出资信息证明）。（可选）</w:t>
      </w:r>
    </w:p>
    <w:p w14:paraId="15A04E96"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（4）法定代表人授权书和被授权代表人身份证及被授权代表人在该单位近三个月内任意一个月缴纳</w:t>
      </w:r>
      <w:proofErr w:type="gramStart"/>
      <w:r w:rsidRPr="00D737F4">
        <w:rPr>
          <w:rFonts w:ascii="宋体" w:eastAsia="宋体" w:hAnsi="宋体" w:hint="eastAsia"/>
          <w:sz w:val="24"/>
          <w:szCs w:val="24"/>
        </w:rPr>
        <w:t>社保证明</w:t>
      </w:r>
      <w:proofErr w:type="gramEnd"/>
      <w:r w:rsidRPr="00D737F4">
        <w:rPr>
          <w:rFonts w:ascii="宋体" w:eastAsia="宋体" w:hAnsi="宋体" w:hint="eastAsia"/>
          <w:sz w:val="24"/>
          <w:szCs w:val="24"/>
        </w:rPr>
        <w:t xml:space="preserve">，或法定代表人证明书和法定代表人身份证原件及复印件加盖公章； </w:t>
      </w:r>
    </w:p>
    <w:p w14:paraId="41F39D98"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（5）财务状况及税收、社会保障资金缴纳情况声明函。</w:t>
      </w:r>
    </w:p>
    <w:p w14:paraId="39F1A689" w14:textId="77777777" w:rsidR="00D737F4" w:rsidRPr="00D737F4" w:rsidRDefault="00D737F4" w:rsidP="00D737F4">
      <w:pPr>
        <w:shd w:val="clear" w:color="auto" w:fill="FFFFFF"/>
        <w:spacing w:line="360" w:lineRule="auto"/>
        <w:ind w:firstLine="482"/>
        <w:textAlignment w:val="baseline"/>
        <w:rPr>
          <w:rFonts w:ascii="宋体" w:eastAsia="宋体" w:hAnsi="宋体" w:hint="eastAsia"/>
          <w:color w:val="383838"/>
          <w:sz w:val="24"/>
          <w:szCs w:val="24"/>
        </w:rPr>
      </w:pPr>
      <w:r w:rsidRPr="00D737F4">
        <w:rPr>
          <w:rFonts w:ascii="宋体" w:eastAsia="宋体" w:hAnsi="宋体" w:hint="eastAsia"/>
          <w:b/>
          <w:bCs/>
          <w:color w:val="383838"/>
          <w:sz w:val="24"/>
          <w:szCs w:val="24"/>
        </w:rPr>
        <w:t>四、提交投标文件截止时间、开标时间和地点</w:t>
      </w:r>
    </w:p>
    <w:p w14:paraId="068EB934" w14:textId="77777777" w:rsidR="00D737F4" w:rsidRPr="00D737F4" w:rsidRDefault="00D737F4" w:rsidP="00D737F4">
      <w:pPr>
        <w:tabs>
          <w:tab w:val="center" w:pos="4153"/>
        </w:tabs>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截止时间：2026年04月14日13点30分（北京时间）</w:t>
      </w:r>
    </w:p>
    <w:p w14:paraId="2C63B4CB"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开标时间：2026年04月14日13点30分（北京时间）</w:t>
      </w:r>
    </w:p>
    <w:p w14:paraId="081B8C5E"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地点：上海市松江区茸平路168号331室开标室</w:t>
      </w:r>
    </w:p>
    <w:p w14:paraId="23E4A39A" w14:textId="77777777" w:rsidR="00D737F4" w:rsidRPr="00D737F4" w:rsidRDefault="00D737F4" w:rsidP="00D737F4">
      <w:pPr>
        <w:shd w:val="clear" w:color="auto" w:fill="FFFFFF"/>
        <w:spacing w:line="360" w:lineRule="auto"/>
        <w:ind w:firstLine="482"/>
        <w:textAlignment w:val="baseline"/>
        <w:rPr>
          <w:rFonts w:ascii="宋体" w:eastAsia="宋体" w:hAnsi="宋体" w:hint="eastAsia"/>
          <w:color w:val="383838"/>
          <w:sz w:val="24"/>
          <w:szCs w:val="24"/>
        </w:rPr>
      </w:pPr>
      <w:r w:rsidRPr="00D737F4">
        <w:rPr>
          <w:rFonts w:ascii="宋体" w:eastAsia="宋体" w:hAnsi="宋体" w:hint="eastAsia"/>
          <w:b/>
          <w:bCs/>
          <w:color w:val="383838"/>
          <w:sz w:val="24"/>
          <w:szCs w:val="24"/>
        </w:rPr>
        <w:t xml:space="preserve">五、公告期限 </w:t>
      </w:r>
    </w:p>
    <w:p w14:paraId="1565204B" w14:textId="77777777" w:rsidR="00D737F4" w:rsidRPr="00D737F4" w:rsidRDefault="00D737F4" w:rsidP="00D737F4">
      <w:pPr>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自本公告发布之日起3个工作日。</w:t>
      </w:r>
    </w:p>
    <w:p w14:paraId="63948C73" w14:textId="77777777" w:rsidR="00D737F4" w:rsidRPr="00D737F4" w:rsidRDefault="00D737F4" w:rsidP="00D737F4">
      <w:pPr>
        <w:shd w:val="clear" w:color="auto" w:fill="FFFFFF"/>
        <w:spacing w:line="360" w:lineRule="auto"/>
        <w:ind w:firstLine="482"/>
        <w:textAlignment w:val="baseline"/>
        <w:rPr>
          <w:rFonts w:ascii="宋体" w:eastAsia="宋体" w:hAnsi="宋体" w:hint="eastAsia"/>
          <w:color w:val="383838"/>
          <w:sz w:val="24"/>
          <w:szCs w:val="24"/>
        </w:rPr>
      </w:pPr>
      <w:r w:rsidRPr="00D737F4">
        <w:rPr>
          <w:rFonts w:ascii="宋体" w:eastAsia="宋体" w:hAnsi="宋体" w:hint="eastAsia"/>
          <w:b/>
          <w:bCs/>
          <w:color w:val="383838"/>
          <w:sz w:val="24"/>
          <w:szCs w:val="24"/>
        </w:rPr>
        <w:t>六、其他补充事宜</w:t>
      </w:r>
    </w:p>
    <w:p w14:paraId="54DD0240"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1、对竞争性磋商文件中的内容如有疑问，可要求澄清。请于2026年04月10日下午17：00 前以书面（传真）形式告知采购方，采购方将主动或依据响应方要求澄清的问题而修改竞</w:t>
      </w:r>
      <w:r w:rsidRPr="00D737F4">
        <w:rPr>
          <w:rFonts w:ascii="宋体" w:eastAsia="宋体" w:hAnsi="宋体" w:hint="eastAsia"/>
          <w:sz w:val="24"/>
          <w:szCs w:val="24"/>
        </w:rPr>
        <w:lastRenderedPageBreak/>
        <w:t>争性磋商文件。</w:t>
      </w:r>
    </w:p>
    <w:p w14:paraId="3DAC2F5C"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2、本次采购公告及变更事项（若有）仅在“（上海市松江区中山街道网站http://www.songjiang.gov.cn/zsjdsj/）”，请各供应商及时关注。</w:t>
      </w:r>
    </w:p>
    <w:p w14:paraId="11A1BBA9" w14:textId="77777777" w:rsidR="00D737F4" w:rsidRPr="00D737F4" w:rsidRDefault="00D737F4" w:rsidP="00D737F4">
      <w:pPr>
        <w:adjustRightInd w:val="0"/>
        <w:snapToGrid w:val="0"/>
        <w:spacing w:line="360" w:lineRule="auto"/>
        <w:ind w:firstLine="482"/>
        <w:rPr>
          <w:rFonts w:ascii="宋体" w:eastAsia="宋体" w:hAnsi="宋体" w:hint="eastAsia"/>
          <w:b/>
          <w:bCs/>
          <w:sz w:val="24"/>
          <w:szCs w:val="24"/>
        </w:rPr>
      </w:pPr>
      <w:r w:rsidRPr="00D737F4">
        <w:rPr>
          <w:rFonts w:ascii="宋体" w:eastAsia="宋体" w:hAnsi="宋体" w:hint="eastAsia"/>
          <w:b/>
          <w:bCs/>
          <w:sz w:val="24"/>
          <w:szCs w:val="24"/>
        </w:rPr>
        <w:t>七、凡对本次采购提出询问，请按以下方式联系</w:t>
      </w:r>
    </w:p>
    <w:p w14:paraId="04A8F0B4"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1、采购人信息</w:t>
      </w:r>
    </w:p>
    <w:p w14:paraId="6026E69B"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名 称：上海市松江区人民政府中山街道办事处</w:t>
      </w:r>
    </w:p>
    <w:p w14:paraId="4F69B182"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地址：上海市松江区茸平路168号</w:t>
      </w:r>
    </w:p>
    <w:p w14:paraId="24CBA2F7"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联系人：许红、唐文艳</w:t>
      </w:r>
    </w:p>
    <w:p w14:paraId="3337B64C" w14:textId="77777777" w:rsidR="00D737F4" w:rsidRPr="00D737F4" w:rsidRDefault="00D737F4" w:rsidP="00D737F4">
      <w:pPr>
        <w:adjustRightInd w:val="0"/>
        <w:snapToGrid w:val="0"/>
        <w:spacing w:line="360" w:lineRule="auto"/>
        <w:ind w:firstLineChars="200" w:firstLine="480"/>
        <w:rPr>
          <w:rFonts w:ascii="宋体" w:eastAsia="宋体" w:hAnsi="宋体" w:hint="eastAsia"/>
          <w:sz w:val="24"/>
          <w:szCs w:val="24"/>
        </w:rPr>
      </w:pPr>
      <w:r w:rsidRPr="00D737F4">
        <w:rPr>
          <w:rFonts w:ascii="宋体" w:eastAsia="宋体" w:hAnsi="宋体" w:hint="eastAsia"/>
          <w:sz w:val="24"/>
          <w:szCs w:val="24"/>
        </w:rPr>
        <w:t>联系方式：021-57781034、57782016</w:t>
      </w:r>
    </w:p>
    <w:bookmarkEnd w:id="1"/>
    <w:p w14:paraId="24F6076C" w14:textId="77777777" w:rsidR="00D737F4" w:rsidRPr="00D737F4" w:rsidRDefault="00D737F4">
      <w:pPr>
        <w:rPr>
          <w:rFonts w:ascii="宋体" w:eastAsia="宋体" w:hAnsi="宋体" w:hint="eastAsia"/>
        </w:rPr>
      </w:pPr>
    </w:p>
    <w:sectPr w:rsidR="00D737F4" w:rsidRPr="00D737F4" w:rsidSect="00D737F4">
      <w:pgSz w:w="11906" w:h="16839" w:code="9"/>
      <w:pgMar w:top="1440" w:right="1080" w:bottom="1440" w:left="1080" w:header="0"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F4"/>
    <w:rsid w:val="0011740E"/>
    <w:rsid w:val="001868E1"/>
    <w:rsid w:val="002054C1"/>
    <w:rsid w:val="002C1B68"/>
    <w:rsid w:val="002C54DD"/>
    <w:rsid w:val="007423E1"/>
    <w:rsid w:val="008A29BC"/>
    <w:rsid w:val="00910B3D"/>
    <w:rsid w:val="00B63243"/>
    <w:rsid w:val="00D048FF"/>
    <w:rsid w:val="00D737F4"/>
    <w:rsid w:val="00F1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0734"/>
  <w15:chartTrackingRefBased/>
  <w15:docId w15:val="{8DF25004-1597-4870-B19A-976CB539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37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7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7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7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7F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737F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7F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7F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737F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7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7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7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7F4"/>
    <w:rPr>
      <w:rFonts w:cstheme="majorBidi"/>
      <w:color w:val="2F5496" w:themeColor="accent1" w:themeShade="BF"/>
      <w:sz w:val="28"/>
      <w:szCs w:val="28"/>
    </w:rPr>
  </w:style>
  <w:style w:type="character" w:customStyle="1" w:styleId="50">
    <w:name w:val="标题 5 字符"/>
    <w:basedOn w:val="a0"/>
    <w:link w:val="5"/>
    <w:uiPriority w:val="9"/>
    <w:semiHidden/>
    <w:rsid w:val="00D737F4"/>
    <w:rPr>
      <w:rFonts w:cstheme="majorBidi"/>
      <w:color w:val="2F5496" w:themeColor="accent1" w:themeShade="BF"/>
      <w:sz w:val="24"/>
      <w:szCs w:val="24"/>
    </w:rPr>
  </w:style>
  <w:style w:type="character" w:customStyle="1" w:styleId="60">
    <w:name w:val="标题 6 字符"/>
    <w:basedOn w:val="a0"/>
    <w:link w:val="6"/>
    <w:uiPriority w:val="9"/>
    <w:semiHidden/>
    <w:rsid w:val="00D737F4"/>
    <w:rPr>
      <w:rFonts w:cstheme="majorBidi"/>
      <w:b/>
      <w:bCs/>
      <w:color w:val="2F5496" w:themeColor="accent1" w:themeShade="BF"/>
    </w:rPr>
  </w:style>
  <w:style w:type="character" w:customStyle="1" w:styleId="70">
    <w:name w:val="标题 7 字符"/>
    <w:basedOn w:val="a0"/>
    <w:link w:val="7"/>
    <w:uiPriority w:val="9"/>
    <w:semiHidden/>
    <w:rsid w:val="00D737F4"/>
    <w:rPr>
      <w:rFonts w:cstheme="majorBidi"/>
      <w:b/>
      <w:bCs/>
      <w:color w:val="595959" w:themeColor="text1" w:themeTint="A6"/>
    </w:rPr>
  </w:style>
  <w:style w:type="character" w:customStyle="1" w:styleId="80">
    <w:name w:val="标题 8 字符"/>
    <w:basedOn w:val="a0"/>
    <w:link w:val="8"/>
    <w:uiPriority w:val="9"/>
    <w:semiHidden/>
    <w:rsid w:val="00D737F4"/>
    <w:rPr>
      <w:rFonts w:cstheme="majorBidi"/>
      <w:color w:val="595959" w:themeColor="text1" w:themeTint="A6"/>
    </w:rPr>
  </w:style>
  <w:style w:type="character" w:customStyle="1" w:styleId="90">
    <w:name w:val="标题 9 字符"/>
    <w:basedOn w:val="a0"/>
    <w:link w:val="9"/>
    <w:uiPriority w:val="9"/>
    <w:semiHidden/>
    <w:rsid w:val="00D737F4"/>
    <w:rPr>
      <w:rFonts w:eastAsiaTheme="majorEastAsia" w:cstheme="majorBidi"/>
      <w:color w:val="595959" w:themeColor="text1" w:themeTint="A6"/>
    </w:rPr>
  </w:style>
  <w:style w:type="paragraph" w:styleId="a3">
    <w:name w:val="Title"/>
    <w:basedOn w:val="a"/>
    <w:next w:val="a"/>
    <w:link w:val="a4"/>
    <w:uiPriority w:val="10"/>
    <w:qFormat/>
    <w:rsid w:val="00D737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7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7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7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7F4"/>
    <w:pPr>
      <w:spacing w:before="160" w:after="160"/>
      <w:jc w:val="center"/>
    </w:pPr>
    <w:rPr>
      <w:i/>
      <w:iCs/>
      <w:color w:val="404040" w:themeColor="text1" w:themeTint="BF"/>
    </w:rPr>
  </w:style>
  <w:style w:type="character" w:customStyle="1" w:styleId="a8">
    <w:name w:val="引用 字符"/>
    <w:basedOn w:val="a0"/>
    <w:link w:val="a7"/>
    <w:uiPriority w:val="29"/>
    <w:rsid w:val="00D737F4"/>
    <w:rPr>
      <w:i/>
      <w:iCs/>
      <w:color w:val="404040" w:themeColor="text1" w:themeTint="BF"/>
    </w:rPr>
  </w:style>
  <w:style w:type="paragraph" w:styleId="a9">
    <w:name w:val="List Paragraph"/>
    <w:basedOn w:val="a"/>
    <w:uiPriority w:val="34"/>
    <w:qFormat/>
    <w:rsid w:val="00D737F4"/>
    <w:pPr>
      <w:ind w:left="720"/>
      <w:contextualSpacing/>
    </w:pPr>
  </w:style>
  <w:style w:type="character" w:styleId="aa">
    <w:name w:val="Intense Emphasis"/>
    <w:basedOn w:val="a0"/>
    <w:uiPriority w:val="21"/>
    <w:qFormat/>
    <w:rsid w:val="00D737F4"/>
    <w:rPr>
      <w:i/>
      <w:iCs/>
      <w:color w:val="2F5496" w:themeColor="accent1" w:themeShade="BF"/>
    </w:rPr>
  </w:style>
  <w:style w:type="paragraph" w:styleId="ab">
    <w:name w:val="Intense Quote"/>
    <w:basedOn w:val="a"/>
    <w:next w:val="a"/>
    <w:link w:val="ac"/>
    <w:uiPriority w:val="30"/>
    <w:qFormat/>
    <w:rsid w:val="00D737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7F4"/>
    <w:rPr>
      <w:i/>
      <w:iCs/>
      <w:color w:val="2F5496" w:themeColor="accent1" w:themeShade="BF"/>
    </w:rPr>
  </w:style>
  <w:style w:type="character" w:styleId="ad">
    <w:name w:val="Intense Reference"/>
    <w:basedOn w:val="a0"/>
    <w:uiPriority w:val="32"/>
    <w:qFormat/>
    <w:rsid w:val="00D737F4"/>
    <w:rPr>
      <w:b/>
      <w:bCs/>
      <w:smallCaps/>
      <w:color w:val="2F5496" w:themeColor="accent1" w:themeShade="BF"/>
      <w:spacing w:val="5"/>
    </w:rPr>
  </w:style>
  <w:style w:type="character" w:styleId="ae">
    <w:name w:val="Hyperlink"/>
    <w:uiPriority w:val="99"/>
    <w:qFormat/>
    <w:rsid w:val="00D737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sx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369299376@qq.com</dc:creator>
  <cp:keywords/>
  <dc:description/>
  <cp:lastModifiedBy>369299376@qq.com</cp:lastModifiedBy>
  <cp:revision>1</cp:revision>
  <dcterms:created xsi:type="dcterms:W3CDTF">2026-04-01T06:52:00Z</dcterms:created>
  <dcterms:modified xsi:type="dcterms:W3CDTF">2026-04-01T07:02:00Z</dcterms:modified>
</cp:coreProperties>
</file>